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E" w:rsidRPr="00C94B3E" w:rsidRDefault="00C94B3E" w:rsidP="00C94B3E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B3E">
        <w:rPr>
          <w:rFonts w:ascii="Times New Roman" w:hAnsi="Times New Roman" w:cs="Times New Roman"/>
          <w:b/>
          <w:sz w:val="24"/>
          <w:szCs w:val="24"/>
        </w:rPr>
        <w:t>Краткая презентация основной образовательной программы</w:t>
      </w:r>
    </w:p>
    <w:p w:rsidR="00C94B3E" w:rsidRPr="00C94B3E" w:rsidRDefault="00C94B3E" w:rsidP="00C94B3E">
      <w:pPr>
        <w:spacing w:after="0" w:line="240" w:lineRule="auto"/>
        <w:ind w:right="-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3E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Муниципального автономного дошкольного образовательного учреждения </w:t>
      </w:r>
      <w:r w:rsidR="00DE367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DE367B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End"/>
      <w:r w:rsidR="00DE3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B3E">
        <w:rPr>
          <w:rFonts w:ascii="Times New Roman" w:hAnsi="Times New Roman" w:cs="Times New Roman"/>
          <w:b/>
          <w:sz w:val="24"/>
          <w:szCs w:val="24"/>
        </w:rPr>
        <w:t xml:space="preserve">сада </w:t>
      </w:r>
      <w:r w:rsidR="00DE367B">
        <w:rPr>
          <w:rFonts w:ascii="Times New Roman" w:hAnsi="Times New Roman" w:cs="Times New Roman"/>
          <w:b/>
          <w:sz w:val="24"/>
          <w:szCs w:val="24"/>
        </w:rPr>
        <w:t>п. Кумачево</w:t>
      </w:r>
      <w:r w:rsidRPr="00C94B3E">
        <w:rPr>
          <w:rFonts w:ascii="Times New Roman" w:hAnsi="Times New Roman" w:cs="Times New Roman"/>
          <w:b/>
          <w:sz w:val="24"/>
          <w:szCs w:val="24"/>
        </w:rPr>
        <w:t>»</w:t>
      </w:r>
    </w:p>
    <w:p w:rsidR="00C94B3E" w:rsidRPr="00C94B3E" w:rsidRDefault="00C94B3E" w:rsidP="00C94B3E">
      <w:pPr>
        <w:spacing w:after="0"/>
        <w:ind w:right="-280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8"/>
          <w:szCs w:val="28"/>
        </w:rPr>
        <w:t xml:space="preserve"> </w:t>
      </w:r>
      <w:r w:rsidRPr="00C94B3E">
        <w:rPr>
          <w:rFonts w:ascii="Times New Roman" w:hAnsi="Times New Roman" w:cs="Times New Roman"/>
          <w:sz w:val="24"/>
          <w:szCs w:val="24"/>
        </w:rPr>
        <w:t xml:space="preserve">ориентирована на родителей (законных представителей)  воспитанников и доступна для их ознакомления (информация в родительских уголках групп и на </w:t>
      </w:r>
      <w:hyperlink r:id="rId8" w:history="1">
        <w:r w:rsidR="00DE367B" w:rsidRPr="00FB637C">
          <w:rPr>
            <w:rStyle w:val="a6"/>
          </w:rPr>
          <w:t>https://sadkumachevo.ru/</w:t>
        </w:r>
      </w:hyperlink>
      <w:proofErr w:type="gramStart"/>
      <w:r w:rsidR="00DE367B">
        <w:t xml:space="preserve"> </w:t>
      </w:r>
      <w:r w:rsidRPr="00C94B3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94B3E">
        <w:rPr>
          <w:rFonts w:ascii="Times New Roman" w:hAnsi="Times New Roman" w:cs="Times New Roman"/>
          <w:sz w:val="24"/>
          <w:szCs w:val="24"/>
        </w:rPr>
        <w:t>.</w:t>
      </w:r>
    </w:p>
    <w:p w:rsidR="00C94B3E" w:rsidRPr="00C94B3E" w:rsidRDefault="00C94B3E" w:rsidP="00C94B3E">
      <w:pPr>
        <w:spacing w:after="0"/>
        <w:ind w:right="-2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МАДОУ </w:t>
      </w:r>
      <w:r w:rsidR="00DE367B" w:rsidRPr="00DE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сада п. Кумачево»</w:t>
      </w:r>
      <w:r w:rsidR="00DE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ФГОС дошкольного </w:t>
      </w:r>
      <w:r w:rsidRPr="00C9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(Приказ Министерства образования и науки РФ от 17 октября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№1155)</w:t>
      </w:r>
      <w:r w:rsidRPr="00C94B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примерной основной образовательной программой дошкольного образования,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  <w:proofErr w:type="gramEnd"/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стороннее развитие детей с 2-х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</w:t>
      </w:r>
      <w:proofErr w:type="gramEnd"/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C94B3E" w:rsidRPr="00C94B3E" w:rsidTr="00093188">
        <w:tc>
          <w:tcPr>
            <w:tcW w:w="3085" w:type="dxa"/>
            <w:tcBorders>
              <w:righ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544" w:type="dxa"/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групп</w:t>
            </w:r>
          </w:p>
        </w:tc>
      </w:tr>
      <w:tr w:rsidR="00C94B3E" w:rsidRPr="00C94B3E" w:rsidTr="00093188">
        <w:tc>
          <w:tcPr>
            <w:tcW w:w="3085" w:type="dxa"/>
            <w:tcBorders>
              <w:righ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  <w:tc>
          <w:tcPr>
            <w:tcW w:w="3544" w:type="dxa"/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C94B3E" w:rsidRPr="00C94B3E" w:rsidTr="00093188">
        <w:tc>
          <w:tcPr>
            <w:tcW w:w="3085" w:type="dxa"/>
            <w:tcBorders>
              <w:righ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4-х</w:t>
            </w:r>
          </w:p>
        </w:tc>
        <w:tc>
          <w:tcPr>
            <w:tcW w:w="3544" w:type="dxa"/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 группа </w:t>
            </w:r>
          </w:p>
        </w:tc>
      </w:tr>
      <w:tr w:rsidR="00C94B3E" w:rsidRPr="00C94B3E" w:rsidTr="00093188">
        <w:trPr>
          <w:trHeight w:val="333"/>
        </w:trPr>
        <w:tc>
          <w:tcPr>
            <w:tcW w:w="3085" w:type="dxa"/>
            <w:tcBorders>
              <w:righ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4-х до 5-х</w:t>
            </w:r>
          </w:p>
        </w:tc>
        <w:tc>
          <w:tcPr>
            <w:tcW w:w="3544" w:type="dxa"/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</w:t>
            </w:r>
          </w:p>
        </w:tc>
      </w:tr>
      <w:tr w:rsidR="00C94B3E" w:rsidRPr="00C94B3E" w:rsidTr="00093188">
        <w:tc>
          <w:tcPr>
            <w:tcW w:w="3085" w:type="dxa"/>
            <w:tcBorders>
              <w:righ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5-ти  до 6-ми </w:t>
            </w:r>
          </w:p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6-ти до 7-ти</w:t>
            </w:r>
          </w:p>
        </w:tc>
        <w:tc>
          <w:tcPr>
            <w:tcW w:w="3544" w:type="dxa"/>
          </w:tcPr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C94B3E" w:rsidRPr="00C94B3E" w:rsidRDefault="00C94B3E" w:rsidP="00C94B3E">
            <w:pPr>
              <w:ind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 группа </w:t>
            </w:r>
          </w:p>
        </w:tc>
      </w:tr>
    </w:tbl>
    <w:p w:rsidR="00C94B3E" w:rsidRPr="00C94B3E" w:rsidRDefault="00C94B3E" w:rsidP="00C94B3E">
      <w:pPr>
        <w:spacing w:after="0"/>
        <w:ind w:right="-280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</w:t>
      </w:r>
      <w:r w:rsidR="00DE367B" w:rsidRPr="00DE3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DE367B" w:rsidRPr="00DE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DE367B" w:rsidRPr="00DE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п. Кумачево»</w:t>
      </w:r>
      <w:r w:rsidR="00DE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функционируют в режиме 5 – дневной рабочей недели, с 10 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Целевой раздел</w:t>
      </w:r>
      <w:r w:rsidRPr="00C9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94B3E" w:rsidRPr="00C94B3E" w:rsidRDefault="00C94B3E" w:rsidP="00C94B3E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Содержательный раздел</w:t>
      </w:r>
      <w:r w:rsidRPr="00C9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отношений.</w:t>
      </w:r>
      <w:r w:rsidRPr="00C94B3E">
        <w:t xml:space="preserve">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73% и часть, формируемую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образовательных отношений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-27%.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Организационный раздел</w:t>
      </w:r>
      <w:r w:rsidRPr="00C9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</w:t>
      </w:r>
      <w:r>
        <w:rPr>
          <w:rFonts w:ascii="Times New Roman" w:hAnsi="Times New Roman" w:cs="Times New Roman"/>
          <w:sz w:val="24"/>
          <w:szCs w:val="24"/>
        </w:rPr>
        <w:t xml:space="preserve">ников, открывающих возможности </w:t>
      </w:r>
      <w:r w:rsidRPr="00C94B3E">
        <w:rPr>
          <w:rFonts w:ascii="Times New Roman" w:hAnsi="Times New Roman" w:cs="Times New Roman"/>
          <w:sz w:val="24"/>
          <w:szCs w:val="24"/>
        </w:rPr>
        <w:t xml:space="preserve">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C94B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4B3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4"/>
          <w:szCs w:val="24"/>
        </w:rPr>
        <w:t xml:space="preserve"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 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реализуется по программе «Детство» </w:t>
      </w:r>
      <w:r w:rsidRPr="00C94B3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Т.И. Бабаевой, А. Г. Гогоберидзе, О. В. Солнцевой</w:t>
      </w:r>
      <w:r w:rsidRPr="00C94B3E">
        <w:rPr>
          <w:rFonts w:ascii="Times New Roman" w:hAnsi="Times New Roman" w:cs="Times New Roman"/>
          <w:sz w:val="24"/>
          <w:szCs w:val="24"/>
        </w:rPr>
        <w:t>, а часть, формируемая участниками образовательных отношений, реализуется в следующих программах: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B3E">
        <w:rPr>
          <w:rFonts w:ascii="Times New Roman" w:hAnsi="Times New Roman" w:cs="Times New Roman"/>
          <w:sz w:val="24"/>
          <w:szCs w:val="24"/>
        </w:rPr>
        <w:t>«Программа художественного воспитания, обучения и развития детей 2-7 лет» И. А. Лыковой;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4B3E">
        <w:rPr>
          <w:rFonts w:ascii="Times New Roman" w:hAnsi="Times New Roman" w:cs="Times New Roman"/>
          <w:sz w:val="24"/>
          <w:szCs w:val="24"/>
        </w:rPr>
        <w:t xml:space="preserve">«Программа по музыкальному воспитанию детей дошкольного возраста «Ладушки» </w:t>
      </w:r>
      <w:hyperlink r:id="rId9" w:tooltip="Ирина Каплунова" w:history="1">
        <w:r w:rsidRPr="00C94B3E">
          <w:rPr>
            <w:rFonts w:ascii="Times New Roman" w:hAnsi="Times New Roman" w:cs="Times New Roman"/>
            <w:sz w:val="24"/>
            <w:szCs w:val="24"/>
          </w:rPr>
          <w:t xml:space="preserve">И. М. </w:t>
        </w:r>
        <w:proofErr w:type="spellStart"/>
        <w:r w:rsidRPr="00C94B3E">
          <w:rPr>
            <w:rFonts w:ascii="Times New Roman" w:hAnsi="Times New Roman" w:cs="Times New Roman"/>
            <w:sz w:val="24"/>
            <w:szCs w:val="24"/>
          </w:rPr>
          <w:t>Каплуновой</w:t>
        </w:r>
        <w:proofErr w:type="spellEnd"/>
      </w:hyperlink>
      <w:r w:rsidRPr="00C94B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Ирина Новоскольцева" w:history="1">
        <w:r w:rsidRPr="00C94B3E">
          <w:rPr>
            <w:rFonts w:ascii="Times New Roman" w:hAnsi="Times New Roman" w:cs="Times New Roman"/>
            <w:sz w:val="24"/>
            <w:szCs w:val="24"/>
          </w:rPr>
          <w:t xml:space="preserve">И. А.  </w:t>
        </w:r>
        <w:proofErr w:type="spellStart"/>
        <w:r w:rsidRPr="00C94B3E">
          <w:rPr>
            <w:rFonts w:ascii="Times New Roman" w:hAnsi="Times New Roman" w:cs="Times New Roman"/>
            <w:sz w:val="24"/>
            <w:szCs w:val="24"/>
          </w:rPr>
          <w:t>Новоскольцевой</w:t>
        </w:r>
        <w:proofErr w:type="spellEnd"/>
        <w:r w:rsidRPr="00C94B3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C9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B3E">
        <w:rPr>
          <w:rFonts w:ascii="Times New Roman" w:hAnsi="Times New Roman" w:cs="Times New Roman"/>
          <w:sz w:val="24"/>
          <w:szCs w:val="24"/>
        </w:rPr>
        <w:t>- «Шахматы»;</w:t>
      </w:r>
    </w:p>
    <w:p w:rsidR="00C94B3E" w:rsidRPr="00C94B3E" w:rsidRDefault="00C94B3E" w:rsidP="00C94B3E">
      <w:pPr>
        <w:spacing w:after="0"/>
        <w:ind w:right="-2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4B3E">
        <w:rPr>
          <w:rFonts w:ascii="Times New Roman" w:hAnsi="Times New Roman" w:cs="Times New Roman"/>
          <w:sz w:val="24"/>
          <w:szCs w:val="24"/>
        </w:rPr>
        <w:t>«Интегративная программа по ЛЕГО конструированию 5-7 лет».</w:t>
      </w:r>
    </w:p>
    <w:p w:rsidR="00C94B3E" w:rsidRPr="00C94B3E" w:rsidRDefault="00C94B3E" w:rsidP="00C94B3E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B3E" w:rsidRPr="00C94B3E" w:rsidRDefault="00C94B3E" w:rsidP="00C94B3E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взаимодействия педагогического</w:t>
      </w:r>
    </w:p>
    <w:p w:rsidR="00C94B3E" w:rsidRPr="00C94B3E" w:rsidRDefault="00C94B3E" w:rsidP="00C94B3E">
      <w:pPr>
        <w:spacing w:after="0" w:line="240" w:lineRule="auto"/>
        <w:ind w:right="-280" w:firstLine="28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коллектива с семьями детей.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«педагог-семья».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интеграции внешних и внутренних факторов повышения воспитательного потенциала семьи.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комплексности: целостное видение воспитательной компетентности родителей.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воспитанию его в разных периодах детства.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активные методы сотрудничества с родителями: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Родительские собрания.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Консультации. </w:t>
      </w:r>
    </w:p>
    <w:p w:rsidR="00C94B3E" w:rsidRPr="00C94B3E" w:rsidRDefault="00C94B3E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Совместные праздники. 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Акции. 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Конкурсы. 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Оформление родительских уголков. 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Анкетирование. </w:t>
      </w:r>
    </w:p>
    <w:p w:rsidR="00C94B3E" w:rsidRPr="00C94B3E" w:rsidRDefault="00DE367B" w:rsidP="00C94B3E">
      <w:pPr>
        <w:autoSpaceDE w:val="0"/>
        <w:autoSpaceDN w:val="0"/>
        <w:adjustRightInd w:val="0"/>
        <w:spacing w:after="0"/>
        <w:ind w:right="-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C94B3E" w:rsidRP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Размещение</w:t>
      </w:r>
      <w:r w:rsidR="00C9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 сайте, в мессенджерах и социальных сетях ДОУ.</w:t>
      </w:r>
    </w:p>
    <w:p w:rsidR="00C94B3E" w:rsidRPr="00C94B3E" w:rsidRDefault="00C94B3E" w:rsidP="00C94B3E">
      <w:pPr>
        <w:autoSpaceDE w:val="0"/>
        <w:autoSpaceDN w:val="0"/>
        <w:adjustRightInd w:val="0"/>
        <w:spacing w:after="0" w:line="240" w:lineRule="auto"/>
        <w:ind w:right="-2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bookmarkStart w:id="1" w:name="page467"/>
      <w:bookmarkStart w:id="2" w:name="page31"/>
      <w:bookmarkEnd w:id="1"/>
      <w:bookmarkEnd w:id="2"/>
      <w:r w:rsidRPr="00C94B3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both"/>
        <w:rPr>
          <w:sz w:val="24"/>
          <w:szCs w:val="24"/>
        </w:rPr>
      </w:pPr>
    </w:p>
    <w:p w:rsidR="00C94B3E" w:rsidRPr="00C94B3E" w:rsidRDefault="00C94B3E" w:rsidP="00C94B3E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468" w:rsidRDefault="00E96468"/>
    <w:sectPr w:rsidR="00E96468" w:rsidSect="003A7137">
      <w:footerReference w:type="default" r:id="rId11"/>
      <w:pgSz w:w="11906" w:h="16838"/>
      <w:pgMar w:top="697" w:right="1133" w:bottom="1440" w:left="1134" w:header="720" w:footer="720" w:gutter="0"/>
      <w:cols w:space="720" w:equalWidth="0">
        <w:col w:w="951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0F" w:rsidRDefault="001B7C0F">
      <w:pPr>
        <w:spacing w:after="0" w:line="240" w:lineRule="auto"/>
      </w:pPr>
      <w:r>
        <w:separator/>
      </w:r>
    </w:p>
  </w:endnote>
  <w:endnote w:type="continuationSeparator" w:id="0">
    <w:p w:rsidR="001B7C0F" w:rsidRDefault="001B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5156"/>
      <w:docPartObj>
        <w:docPartGallery w:val="Page Numbers (Bottom of Page)"/>
        <w:docPartUnique/>
      </w:docPartObj>
    </w:sdtPr>
    <w:sdtEndPr/>
    <w:sdtContent>
      <w:p w:rsidR="004476B0" w:rsidRDefault="00C94B3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36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76B0" w:rsidRDefault="001B7C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0F" w:rsidRDefault="001B7C0F">
      <w:pPr>
        <w:spacing w:after="0" w:line="240" w:lineRule="auto"/>
      </w:pPr>
      <w:r>
        <w:separator/>
      </w:r>
    </w:p>
  </w:footnote>
  <w:footnote w:type="continuationSeparator" w:id="0">
    <w:p w:rsidR="001B7C0F" w:rsidRDefault="001B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04"/>
    <w:multiLevelType w:val="hybridMultilevel"/>
    <w:tmpl w:val="FDF073EA"/>
    <w:lvl w:ilvl="0" w:tplc="2D1E1C92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E"/>
    <w:rsid w:val="001B7C0F"/>
    <w:rsid w:val="00C94B3E"/>
    <w:rsid w:val="00DE367B"/>
    <w:rsid w:val="00E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C94B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C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E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C94B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C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E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kumachev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person/3438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43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</cp:lastModifiedBy>
  <cp:revision>2</cp:revision>
  <dcterms:created xsi:type="dcterms:W3CDTF">2022-03-28T14:15:00Z</dcterms:created>
  <dcterms:modified xsi:type="dcterms:W3CDTF">2022-03-28T14:15:00Z</dcterms:modified>
</cp:coreProperties>
</file>